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Политика конфиденциальности в отношении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-850" w:right="0" w:firstLine="567"/>
        <w:jc w:val="both"/>
        <w:spacing w:after="0" w:line="300" w:lineRule="auto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Политика обработки персональных данных (далее – Политика) разработана в соответствии с Федеральным законом от 27.07.2006. No152-ФЗ «О персональных данных» (далее – ФЗ-152).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Настоящая Политика определяет порядок обработки персональных данных и меры по обеспечению безопасности персональных данных в ООО "Ваш выбор" (далее – Оператор) с целью защиты прав и свобод человека и гражданина при обработке его персональных данных, в том ч</w:t>
      </w:r>
      <w:r>
        <w:rPr>
          <w:rFonts w:ascii="Times New Roman" w:hAnsi="Times New Roman" w:cs="Times New Roman"/>
          <w:sz w:val="24"/>
          <w:szCs w:val="24"/>
        </w:rPr>
        <w:t xml:space="preserve">исле защиты прав на неприкосновенность частной жизни, личную и семейную тайну.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В Политике используются следующие основные понятия: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система персональных данных -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обезличивание персональных данных 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 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состав п ерсональных данных, подлежащих обработке, действия (операции), совершаемые с персональными данными;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распространение персональных данных 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</w:t>
      </w:r>
      <w:r>
        <w:rPr>
          <w:rFonts w:ascii="Times New Roman" w:hAnsi="Times New Roman" w:cs="Times New Roman"/>
          <w:sz w:val="24"/>
          <w:szCs w:val="24"/>
        </w:rPr>
        <w:t xml:space="preserve">ных данных в средствах массовой информации, размещение в информационно - телекоммуникационных сетях или предоставление доступа к персональным данным каким-либо иным способом;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материальные носители персональны 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ч. 2 ст. 18.1. ФЗ-152.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2. Принципы и условия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2.1. Принципы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у Оператора осуществляется на основе следующих принципов: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законности и справедливой основы;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ограничения обработки персональных данных достижением конкретных, заранее определенных и законных целей;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недопущения обработки персональных данных, несовместимой с целями сбора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недопущения объединения баз данных, содержащих персональные данные, обработка которых осуществляется в целях, несовместимых между собой;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обработки только тех персональных данных, которые отвечают целям их обработки;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соответствия содержания и объема обрабатываемых персональных данных заявленным целям обработки;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недопущения обработки персональных данных, избыточных по отношению к заявленным целям их обработки;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обеспечения точности, достаточности и актуальности персональных данных по отношению к целям обработки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</w:t>
      </w:r>
      <w:r>
        <w:rPr>
          <w:rFonts w:ascii="Times New Roman" w:hAnsi="Times New Roman" w:cs="Times New Roman"/>
          <w:sz w:val="24"/>
          <w:szCs w:val="24"/>
        </w:rPr>
        <w:t xml:space="preserve">альным законом.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2.2. Условия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Оператор производит обработку персональных данных при наличии хотя бы одного из следующих условий: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</w:t>
      </w:r>
      <w:r>
        <w:rPr>
          <w:rFonts w:ascii="Times New Roman" w:hAnsi="Times New Roman" w:cs="Times New Roman"/>
          <w:sz w:val="24"/>
          <w:szCs w:val="24"/>
        </w:rPr>
        <w:t xml:space="preserve">занностей;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</w:t>
      </w:r>
      <w:r>
        <w:rPr>
          <w:rFonts w:ascii="Times New Roman" w:hAnsi="Times New Roman" w:cs="Times New Roman"/>
          <w:sz w:val="24"/>
          <w:szCs w:val="24"/>
        </w:rPr>
        <w:t xml:space="preserve">говора, по которому субъект персональных данных будет являться выгодоприобретателем или поручителем;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общедоступные персональные данные);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2.3. Конфиденциальности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2.4. Общедоступные источники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у Оператора могут создаваться общедоступные источники персональных данных субъектов, в том числе справочники и адресные книги. В общедоступные источники персональных данных с письменного согласия субъекта могут включаться</w:t>
      </w:r>
      <w:r>
        <w:rPr>
          <w:rFonts w:ascii="Times New Roman" w:hAnsi="Times New Roman" w:cs="Times New Roman"/>
          <w:sz w:val="24"/>
          <w:szCs w:val="24"/>
        </w:rPr>
        <w:t xml:space="preserve">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2.5. Специальные категории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дал согласие в письменной форме на обработку своих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сделаны общедоступными субъектом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</w:t>
      </w:r>
      <w:r>
        <w:rPr>
          <w:rFonts w:ascii="Times New Roman" w:hAnsi="Times New Roman" w:cs="Times New Roman"/>
          <w:sz w:val="24"/>
          <w:szCs w:val="24"/>
        </w:rPr>
        <w:t xml:space="preserve">но;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</w:t>
      </w:r>
      <w:r>
        <w:rPr>
          <w:rFonts w:ascii="Times New Roman" w:hAnsi="Times New Roman" w:cs="Times New Roman"/>
          <w:sz w:val="24"/>
          <w:szCs w:val="24"/>
        </w:rPr>
        <w:t xml:space="preserve">имающимся медицинской деятельностью и обязанным в соответствии с законодательством Российской Федерации сохранять врачебную тайну;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2.6. Биометрические персональные данные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- биометрические персональные данные - могут обрабатываться Оператором только при наличии согласия в письменной форме су</w:t>
      </w:r>
      <w:r>
        <w:rPr>
          <w:rFonts w:ascii="Times New Roman" w:hAnsi="Times New Roman" w:cs="Times New Roman"/>
          <w:sz w:val="24"/>
          <w:szCs w:val="24"/>
        </w:rPr>
        <w:t xml:space="preserve">бъекта.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2.7. Поручение обработки персональных данных другому лицу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по поручению Оператора, обязано соблюдать принципы и правила обработки персональных данных, предусмотренные ФЗ-152.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2.8. Трансграничная передача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Оператор обязана убедиться в том, что иностранным государством, на 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 начала осуществления такой передачи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наличия согласия в письменной форме субъекта персональных данных на трансграничную передачу его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исполнения договора, стороной которого является субъект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3. Права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3.1. Согласие субъекта персональных данных на обработку его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в любой позволяющей подтвердить факт его получения форме, если иное не установлено федеральным законом.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ФЗ-152, возлагается на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3.2. Права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</w:t>
      </w:r>
      <w:r>
        <w:rPr>
          <w:rFonts w:ascii="Times New Roman" w:hAnsi="Times New Roman" w:cs="Times New Roman"/>
          <w:sz w:val="24"/>
          <w:szCs w:val="24"/>
        </w:rPr>
        <w:t xml:space="preserve">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законом меры по защите своих прав.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</w:t>
      </w:r>
      <w:r>
        <w:rPr>
          <w:rFonts w:ascii="Times New Roman" w:hAnsi="Times New Roman" w:cs="Times New Roman"/>
          <w:sz w:val="24"/>
          <w:szCs w:val="24"/>
        </w:rPr>
        <w:t xml:space="preserve">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Компания не докажет, что такое согласие было получено.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Оператор обязан немедленно прекратить по требованию субъекта персональных данных обработку его персональных данных в вышеуказанных целях.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</w:t>
      </w:r>
      <w:r>
        <w:rPr>
          <w:rFonts w:ascii="Times New Roman" w:hAnsi="Times New Roman" w:cs="Times New Roman"/>
          <w:sz w:val="24"/>
          <w:szCs w:val="24"/>
        </w:rPr>
        <w:t xml:space="preserve">ем случаев, предусмотренных федеральными законами, или при наличии согласия в письменной форме субъекта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</w:t>
      </w:r>
      <w:r>
        <w:rPr>
          <w:rFonts w:ascii="Times New Roman" w:hAnsi="Times New Roman" w:cs="Times New Roman"/>
          <w:sz w:val="24"/>
          <w:szCs w:val="24"/>
        </w:rPr>
        <w:t xml:space="preserve">ора в Уполномоченный орган по защите прав субъектов персональных данных или в судебном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4. Обеспечение безопасности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данных, обрабатываемых Оператора,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назначение должностных лиц, ответственных за организацию обработки и защиты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ограничение состава лиц, имеющих доступ к персональным данным;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организация учета, хранения и обращения носителей информации;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определение угроз безопасности персональных данных при их обработке, формирование на их основе моделей угроз;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разработка на основе модели угроз системы защиты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проверка готовности и эффективности использования средств защиты информации;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разграничение доступа пользователей к информационным ресурсам и программно-аппаратным средствам обработки информации;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регистрация и учет действий пользователей информационных систем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антивирусных средств и средств восстановления системы защиты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пропускного режима на территорию Оператора, охраны помещений с техническими средствами обработки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5. Заключительные положения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Иные права и обязанности Оператора,как оператора персональных данных определяются законодательством Российской Федерации в области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0" w:right="0" w:firstLine="567"/>
        <w:jc w:val="both"/>
        <w:spacing w:after="0" w:line="300" w:lineRule="auto"/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</w:t>
      </w:r>
      <w:r>
        <w:rPr>
          <w:rFonts w:ascii="Times New Roman" w:hAnsi="Times New Roman" w:cs="Times New Roman"/>
          <w:sz w:val="24"/>
          <w:szCs w:val="24"/>
        </w:rPr>
        <w:t xml:space="preserve">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lowerLetter"/>
      <w:isLgl/>
      <w:suff w:val="tab"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cs="Arial" w:eastAsia="Arial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10"/>
  </w:num>
  <w:num w:numId="6">
    <w:abstractNumId w:val="8"/>
  </w:num>
  <w:num w:numId="7">
    <w:abstractNumId w:val="14"/>
  </w:num>
  <w:num w:numId="8">
    <w:abstractNumId w:val="16"/>
  </w:num>
  <w:num w:numId="9">
    <w:abstractNumId w:val="1"/>
  </w:num>
  <w:num w:numId="10">
    <w:abstractNumId w:val="13"/>
  </w:num>
  <w:num w:numId="11">
    <w:abstractNumId w:val="14"/>
  </w:num>
  <w:num w:numId="12">
    <w:abstractNumId w:val="9"/>
  </w:num>
  <w:num w:numId="13">
    <w:abstractNumId w:val="18"/>
  </w:num>
  <w:num w:numId="14">
    <w:abstractNumId w:val="22"/>
  </w:num>
  <w:num w:numId="15">
    <w:abstractNumId w:val="4"/>
  </w:num>
  <w:num w:numId="16">
    <w:abstractNumId w:val="19"/>
  </w:num>
  <w:num w:numId="17">
    <w:abstractNumId w:val="7"/>
  </w:num>
  <w:num w:numId="18">
    <w:abstractNumId w:val="3"/>
  </w:num>
  <w:num w:numId="19">
    <w:abstractNumId w:val="0"/>
  </w:num>
  <w:num w:numId="20">
    <w:abstractNumId w:val="15"/>
  </w:num>
  <w:num w:numId="21">
    <w:abstractNumId w:val="6"/>
  </w:num>
  <w:num w:numId="22">
    <w:abstractNumId w:val="21"/>
  </w:num>
  <w:num w:numId="23">
    <w:abstractNumId w:val="11"/>
  </w:num>
  <w:num w:numId="24">
    <w:abstractNumId w:val="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  <w:num w:numId="74">
    <w:abstractNumId w:val="72"/>
  </w:num>
  <w:num w:numId="75">
    <w:abstractNumId w:val="73"/>
  </w:num>
  <w:num w:numId="76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6"/>
    <w:next w:val="856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2">
    <w:name w:val="Heading 1 Char"/>
    <w:basedOn w:val="857"/>
    <w:link w:val="681"/>
    <w:uiPriority w:val="9"/>
    <w:rPr>
      <w:rFonts w:ascii="Arial" w:hAnsi="Arial" w:cs="Arial" w:eastAsia="Arial"/>
      <w:sz w:val="40"/>
      <w:szCs w:val="40"/>
    </w:rPr>
  </w:style>
  <w:style w:type="paragraph" w:styleId="683">
    <w:name w:val="Heading 2"/>
    <w:basedOn w:val="856"/>
    <w:next w:val="856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cs="Arial" w:eastAsia="Arial"/>
      <w:sz w:val="34"/>
    </w:rPr>
  </w:style>
  <w:style w:type="paragraph" w:styleId="685">
    <w:name w:val="Heading 3"/>
    <w:basedOn w:val="856"/>
    <w:next w:val="856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cs="Arial" w:eastAsia="Arial"/>
      <w:sz w:val="30"/>
      <w:szCs w:val="30"/>
    </w:rPr>
  </w:style>
  <w:style w:type="paragraph" w:styleId="687">
    <w:name w:val="Heading 4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cs="Arial" w:eastAsia="Arial"/>
      <w:b/>
      <w:bCs/>
      <w:sz w:val="26"/>
      <w:szCs w:val="26"/>
    </w:rPr>
  </w:style>
  <w:style w:type="paragraph" w:styleId="689">
    <w:name w:val="Heading 5"/>
    <w:basedOn w:val="856"/>
    <w:next w:val="856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cs="Arial" w:eastAsia="Arial"/>
      <w:b/>
      <w:bCs/>
      <w:sz w:val="24"/>
      <w:szCs w:val="24"/>
    </w:rPr>
  </w:style>
  <w:style w:type="paragraph" w:styleId="691">
    <w:name w:val="Heading 6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cs="Arial" w:eastAsia="Arial"/>
      <w:b/>
      <w:bCs/>
      <w:sz w:val="22"/>
      <w:szCs w:val="22"/>
    </w:rPr>
  </w:style>
  <w:style w:type="paragraph" w:styleId="693">
    <w:name w:val="Heading 7"/>
    <w:basedOn w:val="856"/>
    <w:next w:val="856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5">
    <w:name w:val="Heading 8"/>
    <w:basedOn w:val="856"/>
    <w:next w:val="856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cs="Arial" w:eastAsia="Arial"/>
      <w:i/>
      <w:iCs/>
      <w:sz w:val="22"/>
      <w:szCs w:val="22"/>
    </w:rPr>
  </w:style>
  <w:style w:type="paragraph" w:styleId="697">
    <w:name w:val="Heading 9"/>
    <w:basedOn w:val="856"/>
    <w:next w:val="856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cs="Arial" w:eastAsia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6"/>
    <w:next w:val="856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7"/>
    <w:link w:val="700"/>
    <w:uiPriority w:val="10"/>
    <w:rPr>
      <w:sz w:val="48"/>
      <w:szCs w:val="48"/>
    </w:rPr>
  </w:style>
  <w:style w:type="paragraph" w:styleId="702">
    <w:name w:val="Subtitle"/>
    <w:basedOn w:val="856"/>
    <w:next w:val="856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7"/>
    <w:link w:val="702"/>
    <w:uiPriority w:val="11"/>
    <w:rPr>
      <w:sz w:val="24"/>
      <w:szCs w:val="24"/>
    </w:rPr>
  </w:style>
  <w:style w:type="paragraph" w:styleId="704">
    <w:name w:val="Quote"/>
    <w:basedOn w:val="856"/>
    <w:next w:val="856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6"/>
    <w:next w:val="856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6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57"/>
    <w:link w:val="708"/>
    <w:uiPriority w:val="99"/>
  </w:style>
  <w:style w:type="paragraph" w:styleId="710">
    <w:name w:val="Footer"/>
    <w:basedOn w:val="856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57"/>
    <w:link w:val="710"/>
    <w:uiPriority w:val="99"/>
  </w:style>
  <w:style w:type="paragraph" w:styleId="712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character" w:styleId="841">
    <w:name w:val="Footnote Text Char"/>
    <w:link w:val="863"/>
    <w:uiPriority w:val="99"/>
    <w:rPr>
      <w:sz w:val="18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Абзац списка Знак"/>
    <w:link w:val="861"/>
    <w:uiPriority w:val="34"/>
  </w:style>
  <w:style w:type="paragraph" w:styleId="861">
    <w:name w:val="List Paragraph"/>
    <w:basedOn w:val="856"/>
    <w:link w:val="860"/>
    <w:uiPriority w:val="34"/>
    <w:qFormat/>
    <w:pPr>
      <w:contextualSpacing/>
      <w:ind w:left="720"/>
    </w:pPr>
  </w:style>
  <w:style w:type="paragraph" w:styleId="862">
    <w:name w:val="Normal (Web)"/>
    <w:basedOn w:val="856"/>
    <w:uiPriority w:val="99"/>
    <w:semiHidden/>
    <w:unhideWhenUsed/>
    <w:pPr>
      <w:ind w:left="225" w:right="375"/>
      <w:spacing w:before="225" w:after="100" w:afterAutospacing="1" w:line="288" w:lineRule="atLeast"/>
    </w:pPr>
    <w:rPr>
      <w:rFonts w:ascii="Verdana" w:hAnsi="Verdana" w:cs="Times New Roman" w:eastAsia="Times New Roman"/>
      <w:sz w:val="21"/>
      <w:szCs w:val="21"/>
      <w:lang w:eastAsia="ru-RU"/>
    </w:rPr>
  </w:style>
  <w:style w:type="paragraph" w:styleId="863">
    <w:name w:val="footnote text"/>
    <w:basedOn w:val="856"/>
    <w:link w:val="86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4" w:customStyle="1">
    <w:name w:val="Текст сноски Знак"/>
    <w:basedOn w:val="857"/>
    <w:link w:val="863"/>
    <w:uiPriority w:val="99"/>
    <w:semiHidden/>
    <w:rPr>
      <w:sz w:val="20"/>
      <w:szCs w:val="20"/>
    </w:rPr>
  </w:style>
  <w:style w:type="character" w:styleId="865">
    <w:name w:val="footnote reference"/>
    <w:basedOn w:val="85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47AD26E-2858-46B3-8313-BF7BA9C4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ONLYOFFICE/7.1.1.69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4</cp:revision>
  <dcterms:created xsi:type="dcterms:W3CDTF">2022-12-28T13:53:00Z</dcterms:created>
  <dcterms:modified xsi:type="dcterms:W3CDTF">2023-07-06T16:45:20Z</dcterms:modified>
</cp:coreProperties>
</file>